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D954B6" w14:paraId="63709A40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1557C6C1" w14:textId="77777777" w:rsidR="00D954B6" w:rsidRDefault="00D954B6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D954B6" w14:paraId="64E11AF4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1DA75AB" w14:textId="77777777" w:rsidR="00D954B6" w:rsidRDefault="00D954B6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D954B6" w14:paraId="1EC39514" w14:textId="77777777" w:rsidTr="00B11F64">
        <w:trPr>
          <w:trHeight w:val="559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2AD3E9F8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D954B6" w14:paraId="52F83A89" w14:textId="77777777" w:rsidTr="00B11F64">
        <w:tblPrEx>
          <w:tblCellMar>
            <w:left w:w="104" w:type="dxa"/>
            <w:right w:w="81" w:type="dxa"/>
          </w:tblCellMar>
        </w:tblPrEx>
        <w:trPr>
          <w:trHeight w:val="604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03AECC4" w14:textId="7274B481" w:rsidR="00D954B6" w:rsidRDefault="00D954B6" w:rsidP="00B11F64">
            <w:pPr>
              <w:spacing w:after="0" w:line="259" w:lineRule="auto"/>
              <w:ind w:left="75" w:firstLine="0"/>
            </w:pPr>
            <w:r>
              <w:rPr>
                <w:b/>
              </w:rPr>
              <w:t>DISCIPLINA:</w:t>
            </w:r>
            <w:r>
              <w:t xml:space="preserve"> Avaliação do Processo </w:t>
            </w:r>
            <w:r>
              <w:t xml:space="preserve">de </w:t>
            </w:r>
            <w:r>
              <w:t xml:space="preserve">Ensino- Aprendizagem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F9A067F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008 </w:t>
            </w:r>
          </w:p>
        </w:tc>
      </w:tr>
      <w:tr w:rsidR="00D954B6" w14:paraId="18287BEF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7EA721D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D954B6" w14:paraId="4FB11997" w14:textId="77777777" w:rsidTr="00B11F64">
        <w:tblPrEx>
          <w:tblCellMar>
            <w:left w:w="104" w:type="dxa"/>
            <w:right w:w="81" w:type="dxa"/>
          </w:tblCellMar>
        </w:tblPrEx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27388B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D954B6" w14:paraId="365A524C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82FA1AD" w14:textId="77777777" w:rsidR="00D954B6" w:rsidRDefault="00D954B6" w:rsidP="00B11F6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D954B6" w14:paraId="169F4ABE" w14:textId="77777777" w:rsidTr="00B11F64">
        <w:tblPrEx>
          <w:tblCellMar>
            <w:left w:w="104" w:type="dxa"/>
            <w:right w:w="81" w:type="dxa"/>
          </w:tblCellMar>
        </w:tblPrEx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2140F64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D954B6" w14:paraId="2BC56E57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8032593" w14:textId="77777777" w:rsidR="00D954B6" w:rsidRDefault="00D954B6" w:rsidP="00B11F6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D954B6" w14:paraId="7CE6C24A" w14:textId="77777777" w:rsidTr="00B11F64">
        <w:tblPrEx>
          <w:tblCellMar>
            <w:left w:w="104" w:type="dxa"/>
            <w:right w:w="81" w:type="dxa"/>
          </w:tblCellMar>
        </w:tblPrEx>
        <w:trPr>
          <w:trHeight w:val="194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026D5D9" w14:textId="77777777" w:rsidR="00D954B6" w:rsidRDefault="00D954B6" w:rsidP="00B11F64">
            <w:pPr>
              <w:spacing w:after="0" w:line="259" w:lineRule="auto"/>
              <w:ind w:left="3" w:right="56" w:firstLine="0"/>
            </w:pPr>
            <w:r>
              <w:t xml:space="preserve">Estudos das formas de avaliação da produção do conhecimento e ensino dentro do processo Ensino-Aprendizagem de Línguas Estrangeiras. O conhecimento técnico dos instrumentos de mediação de aproveitamento no que se refere à avaliação de </w:t>
            </w:r>
            <w:proofErr w:type="spellStart"/>
            <w:r>
              <w:t>conteúdos</w:t>
            </w:r>
            <w:proofErr w:type="spellEnd"/>
            <w:r>
              <w:t xml:space="preserve"> para que esta proporcione um diagnóstico que contribua para melhorar a aprendizagem. Princípios teóricos e orientações práticas, possibilitando reiterar um pensamento crítico das implicações políticas da avaliação, suas relações com o conhecimento e a prática de ensino e seus processos psicológicos. </w:t>
            </w:r>
          </w:p>
        </w:tc>
      </w:tr>
      <w:tr w:rsidR="00D954B6" w14:paraId="3377812C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BB896A1" w14:textId="77777777" w:rsidR="00D954B6" w:rsidRDefault="00D954B6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D954B6" w14:paraId="4BF33BCC" w14:textId="77777777" w:rsidTr="00B11F64">
        <w:tblPrEx>
          <w:tblCellMar>
            <w:left w:w="104" w:type="dxa"/>
            <w:right w:w="81" w:type="dxa"/>
          </w:tblCellMar>
        </w:tblPrEx>
        <w:trPr>
          <w:trHeight w:val="418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AA330EE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198D9ED" w14:textId="77777777" w:rsidR="00D954B6" w:rsidRDefault="00D954B6" w:rsidP="00B11F64">
            <w:pPr>
              <w:spacing w:after="0" w:line="263" w:lineRule="auto"/>
              <w:ind w:left="3" w:right="326" w:firstLine="0"/>
            </w:pPr>
            <w:r>
              <w:t>Proporcionar condições para que o acadêmico se aproprie dos principais princípios que norteiam as teorias de avaliação do processo ensino-aprendizagem e da educação em geral e que envolvem, principalmente professor e aluno.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FED2D2B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8EA9CD1" w14:textId="77777777" w:rsidR="00D954B6" w:rsidRDefault="00D954B6" w:rsidP="00B11F64">
            <w:pPr>
              <w:spacing w:after="1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3B8EE1BB" w14:textId="77777777" w:rsidR="00D954B6" w:rsidRDefault="00D954B6" w:rsidP="00D954B6">
            <w:pPr>
              <w:numPr>
                <w:ilvl w:val="0"/>
                <w:numId w:val="1"/>
              </w:numPr>
              <w:spacing w:after="32" w:line="259" w:lineRule="auto"/>
              <w:ind w:hanging="284"/>
              <w:jc w:val="left"/>
            </w:pPr>
            <w:r>
              <w:t>Identificar os principais conceitos do processo avaliativo;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3769AAC" w14:textId="77777777" w:rsidR="00D954B6" w:rsidRDefault="00D954B6" w:rsidP="00D954B6">
            <w:pPr>
              <w:numPr>
                <w:ilvl w:val="0"/>
                <w:numId w:val="1"/>
              </w:numPr>
              <w:spacing w:after="0" w:line="275" w:lineRule="auto"/>
              <w:ind w:hanging="284"/>
              <w:jc w:val="left"/>
            </w:pPr>
            <w:r>
              <w:t>Proporcionar aos alunos as informações básicas e indispensáveis referentes aos fenômenos sociais e educacionais a partir da análise avaliativa;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18AD39" w14:textId="77777777" w:rsidR="00D954B6" w:rsidRDefault="00D954B6" w:rsidP="00D954B6">
            <w:pPr>
              <w:numPr>
                <w:ilvl w:val="0"/>
                <w:numId w:val="1"/>
              </w:numPr>
              <w:spacing w:after="4" w:line="260" w:lineRule="auto"/>
              <w:ind w:hanging="284"/>
              <w:jc w:val="left"/>
            </w:pPr>
            <w:r>
              <w:t>Discutir e refletir sobre textos que abordam a problemática da avaliação, na disciplina;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BA3D8C" w14:textId="77777777" w:rsidR="00D954B6" w:rsidRDefault="00D954B6" w:rsidP="00D954B6">
            <w:pPr>
              <w:numPr>
                <w:ilvl w:val="0"/>
                <w:numId w:val="1"/>
              </w:numPr>
              <w:spacing w:after="0" w:line="242" w:lineRule="auto"/>
              <w:ind w:hanging="284"/>
              <w:jc w:val="left"/>
            </w:pPr>
            <w:r>
              <w:t xml:space="preserve">Saber elaborar planejamento de avaliação do processo ensino-aprendizagem de uma unidade escolar, aplicando a legislação atual. </w:t>
            </w:r>
          </w:p>
          <w:p w14:paraId="64D7F587" w14:textId="77777777" w:rsidR="00D954B6" w:rsidRDefault="00D954B6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D954B6" w14:paraId="23A3E1FF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D49CF56" w14:textId="77777777" w:rsidR="00D954B6" w:rsidRDefault="00D954B6" w:rsidP="00B11F6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D954B6" w14:paraId="69BDC5D5" w14:textId="77777777" w:rsidTr="00B11F64">
        <w:tblPrEx>
          <w:tblCellMar>
            <w:left w:w="104" w:type="dxa"/>
            <w:right w:w="81" w:type="dxa"/>
          </w:tblCellMar>
        </w:tblPrEx>
        <w:trPr>
          <w:trHeight w:val="60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121BF9D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UNIDADE 1 – Introdução geral à disciplina e planejamento. </w:t>
            </w:r>
          </w:p>
          <w:p w14:paraId="66C0CAEA" w14:textId="77777777" w:rsidR="00D954B6" w:rsidRDefault="00D954B6" w:rsidP="00B11F64">
            <w:pPr>
              <w:spacing w:after="19" w:line="259" w:lineRule="auto"/>
              <w:ind w:left="3" w:firstLine="0"/>
              <w:jc w:val="left"/>
            </w:pPr>
            <w:r>
              <w:t xml:space="preserve"> </w:t>
            </w:r>
          </w:p>
          <w:p w14:paraId="0D356DE5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Concepções de educação e suas consequências no processo avaliativo. </w:t>
            </w:r>
          </w:p>
          <w:p w14:paraId="55C59978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 Avaliação do processo ensino-aprendizagem e o Projeto Político Pedagógico. </w:t>
            </w:r>
          </w:p>
          <w:p w14:paraId="189D820A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Concepção básica do que é testar, medir e avaliar. </w:t>
            </w:r>
          </w:p>
          <w:p w14:paraId="6D926D42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 avaliação do processo ensino-aprendizagem e seus aspectos legais – LDB </w:t>
            </w:r>
          </w:p>
          <w:p w14:paraId="25765C96" w14:textId="77777777" w:rsidR="00D954B6" w:rsidRDefault="00D954B6" w:rsidP="00B11F64">
            <w:pPr>
              <w:spacing w:after="19" w:line="259" w:lineRule="auto"/>
              <w:ind w:left="599" w:firstLine="0"/>
              <w:jc w:val="left"/>
            </w:pPr>
            <w:r>
              <w:t xml:space="preserve">9.394/96 </w:t>
            </w:r>
          </w:p>
          <w:p w14:paraId="48CAB7A4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Avaliação institucional x avaliação pedagógica. </w:t>
            </w:r>
          </w:p>
          <w:p w14:paraId="23F3DD8E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Verificação ou Avaliação: o que pratica a escola? </w:t>
            </w:r>
          </w:p>
          <w:p w14:paraId="5D87554B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Diferença entre Avaliar e Examinar. </w:t>
            </w:r>
          </w:p>
          <w:p w14:paraId="2BE00DBE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4D7BF04A" w14:textId="77777777" w:rsidR="00D954B6" w:rsidRDefault="00D954B6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 </w:t>
            </w:r>
          </w:p>
          <w:p w14:paraId="26BE1E8D" w14:textId="77777777" w:rsidR="00D954B6" w:rsidRDefault="00D954B6" w:rsidP="00B11F64">
            <w:pPr>
              <w:spacing w:after="19" w:line="259" w:lineRule="auto"/>
              <w:ind w:left="3" w:firstLine="0"/>
              <w:jc w:val="left"/>
            </w:pPr>
            <w:r>
              <w:t xml:space="preserve"> </w:t>
            </w:r>
          </w:p>
          <w:p w14:paraId="66A6CEA1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Avaliação do processo ensino-aprendizagem x teoria das Inteligências Múltiplas. </w:t>
            </w:r>
          </w:p>
          <w:p w14:paraId="2851D44D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Avaliação do processo ensino-aprendizagem x teoria da Inteligência Emocional. </w:t>
            </w:r>
          </w:p>
          <w:p w14:paraId="664A5155" w14:textId="77777777" w:rsidR="00D954B6" w:rsidRDefault="00D954B6" w:rsidP="00D954B6">
            <w:pPr>
              <w:numPr>
                <w:ilvl w:val="0"/>
                <w:numId w:val="2"/>
              </w:numPr>
              <w:spacing w:after="42" w:line="239" w:lineRule="auto"/>
              <w:ind w:hanging="360"/>
              <w:jc w:val="left"/>
            </w:pPr>
            <w:r>
              <w:t xml:space="preserve">Prática Escolar: do erro como fonte de castigo ao erro como fonte de virtude. (construtivismo). </w:t>
            </w:r>
          </w:p>
          <w:p w14:paraId="4C1F0F08" w14:textId="77777777" w:rsidR="00D954B6" w:rsidRDefault="00D954B6" w:rsidP="00D954B6">
            <w:pPr>
              <w:numPr>
                <w:ilvl w:val="0"/>
                <w:numId w:val="2"/>
              </w:numPr>
              <w:spacing w:after="58" w:line="242" w:lineRule="auto"/>
              <w:ind w:hanging="360"/>
              <w:jc w:val="left"/>
            </w:pPr>
            <w:r>
              <w:t xml:space="preserve">Como elaborar bons instrumentos de verificação e como interpretar e fazer bom uso dos resultados. </w:t>
            </w:r>
          </w:p>
          <w:p w14:paraId="5E9087FC" w14:textId="77777777" w:rsidR="00D954B6" w:rsidRDefault="00D954B6" w:rsidP="00D954B6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>Leitura de, no mínimo, um livro da bibliografia citada sobre processo avaliativo do ensino-aprendizagem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54B6" w14:paraId="3C0468A3" w14:textId="77777777" w:rsidTr="00B11F64">
        <w:tblPrEx>
          <w:tblCellMar>
            <w:left w:w="104" w:type="dxa"/>
            <w:right w:w="81" w:type="dxa"/>
          </w:tblCellMar>
        </w:tblPrEx>
        <w:trPr>
          <w:trHeight w:val="284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305B5CD0" w14:textId="77777777" w:rsidR="00D954B6" w:rsidRDefault="00D954B6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D954B6" w14:paraId="367FCF3A" w14:textId="77777777" w:rsidTr="00B11F64">
        <w:tblPrEx>
          <w:tblCellMar>
            <w:left w:w="104" w:type="dxa"/>
            <w:right w:w="81" w:type="dxa"/>
          </w:tblCellMar>
        </w:tblPrEx>
        <w:trPr>
          <w:trHeight w:val="2509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102EFD39" w14:textId="77777777" w:rsidR="00D954B6" w:rsidRDefault="00D954B6" w:rsidP="00B11F64">
            <w:pPr>
              <w:spacing w:after="50" w:line="249" w:lineRule="auto"/>
              <w:ind w:left="32" w:firstLine="0"/>
            </w:pPr>
            <w:r>
              <w:t xml:space="preserve">A exposição do conteúdo ocorrerá através de atividades que busquem a interação constante com os alunos. Entre as atividades propostas, encontraremos: </w:t>
            </w:r>
          </w:p>
          <w:p w14:paraId="75B53C89" w14:textId="77777777" w:rsidR="00D954B6" w:rsidRDefault="00D954B6" w:rsidP="00D954B6">
            <w:pPr>
              <w:numPr>
                <w:ilvl w:val="0"/>
                <w:numId w:val="3"/>
              </w:numPr>
              <w:spacing w:after="1" w:line="259" w:lineRule="auto"/>
              <w:ind w:hanging="424"/>
              <w:jc w:val="left"/>
            </w:pPr>
            <w:r>
              <w:t>Análise e interpretação de textos e artigos;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4E042E3" w14:textId="77777777" w:rsidR="00D954B6" w:rsidRDefault="00D954B6" w:rsidP="00D954B6">
            <w:pPr>
              <w:numPr>
                <w:ilvl w:val="0"/>
                <w:numId w:val="3"/>
              </w:numPr>
              <w:spacing w:after="4" w:line="259" w:lineRule="auto"/>
              <w:ind w:hanging="424"/>
              <w:jc w:val="left"/>
            </w:pPr>
            <w:r>
              <w:t>Aulas expositivas e dialogadas;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A72E6B0" w14:textId="77777777" w:rsidR="00D954B6" w:rsidRDefault="00D954B6" w:rsidP="00D954B6">
            <w:pPr>
              <w:numPr>
                <w:ilvl w:val="0"/>
                <w:numId w:val="3"/>
              </w:numPr>
              <w:spacing w:after="1" w:line="259" w:lineRule="auto"/>
              <w:ind w:hanging="424"/>
              <w:jc w:val="left"/>
            </w:pPr>
            <w:r>
              <w:t>Leituras orientadas;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08E12D" w14:textId="77777777" w:rsidR="00D954B6" w:rsidRDefault="00D954B6" w:rsidP="00D954B6">
            <w:pPr>
              <w:numPr>
                <w:ilvl w:val="0"/>
                <w:numId w:val="3"/>
              </w:numPr>
              <w:spacing w:after="4" w:line="259" w:lineRule="auto"/>
              <w:ind w:hanging="424"/>
              <w:jc w:val="left"/>
            </w:pPr>
            <w:r>
              <w:t>Estudos de Casos;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B3631F" w14:textId="77777777" w:rsidR="00D954B6" w:rsidRDefault="00D954B6" w:rsidP="00D954B6">
            <w:pPr>
              <w:numPr>
                <w:ilvl w:val="0"/>
                <w:numId w:val="3"/>
              </w:numPr>
              <w:spacing w:after="0" w:line="259" w:lineRule="auto"/>
              <w:ind w:hanging="424"/>
              <w:jc w:val="left"/>
            </w:pPr>
            <w:r>
              <w:t>Estudo em grupo e dirigido a partir de textos e vídeos.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EE8C0F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954B6" w14:paraId="38DFA585" w14:textId="77777777" w:rsidTr="00B11F64">
        <w:tblPrEx>
          <w:tblCellMar>
            <w:left w:w="104" w:type="dxa"/>
            <w:right w:w="81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03DAB40" w14:textId="77777777" w:rsidR="00D954B6" w:rsidRDefault="00D954B6" w:rsidP="00B11F6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D954B6" w14:paraId="7B3055F2" w14:textId="77777777" w:rsidTr="00B11F64">
        <w:tblPrEx>
          <w:tblCellMar>
            <w:left w:w="104" w:type="dxa"/>
            <w:right w:w="81" w:type="dxa"/>
          </w:tblCellMar>
        </w:tblPrEx>
        <w:trPr>
          <w:trHeight w:val="265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6DDAF09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3190F6AA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21539E1E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1FE5ADE2" w14:textId="77777777" w:rsidR="00D954B6" w:rsidRDefault="00D954B6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494C676E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1328C6DF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1E621FAC" w14:textId="77777777" w:rsidR="00D954B6" w:rsidRDefault="00D954B6" w:rsidP="00B11F64">
            <w:pPr>
              <w:spacing w:after="15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3565C7FA" w14:textId="77777777" w:rsidR="00D954B6" w:rsidRDefault="00D954B6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53666F7E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19967A26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6074FCE8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2AEE567A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68C0510F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5AD6AB5C" w14:textId="77777777" w:rsidR="00D954B6" w:rsidRDefault="00D954B6" w:rsidP="00B11F64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  <w:p w14:paraId="1CB58808" w14:textId="34F29F51" w:rsidR="00D954B6" w:rsidRDefault="00D954B6" w:rsidP="00B11F6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54B6" w14:paraId="1F8638DA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85E2A37" w14:textId="77777777" w:rsidR="00D954B6" w:rsidRDefault="00D954B6" w:rsidP="00B11F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lastRenderedPageBreak/>
              <w:t xml:space="preserve">CRITÉRIOS DE AVALIAÇÃO </w:t>
            </w:r>
          </w:p>
        </w:tc>
      </w:tr>
      <w:tr w:rsidR="00D954B6" w14:paraId="59F7D6A8" w14:textId="77777777" w:rsidTr="00B11F64">
        <w:tblPrEx>
          <w:tblCellMar>
            <w:left w:w="104" w:type="dxa"/>
            <w:right w:w="81" w:type="dxa"/>
          </w:tblCellMar>
        </w:tblPrEx>
        <w:trPr>
          <w:trHeight w:val="15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B3FD7DC" w14:textId="77777777" w:rsidR="00D954B6" w:rsidRDefault="00D954B6" w:rsidP="00B11F64">
            <w:pPr>
              <w:spacing w:after="4" w:line="252" w:lineRule="auto"/>
              <w:ind w:left="0" w:firstLine="0"/>
            </w:pPr>
            <w:r>
              <w:t xml:space="preserve">Participação em aula, levando em conta a participação, o aproveitamento das aulas, as leituras extras e os trabalhos apresentados. </w:t>
            </w:r>
          </w:p>
          <w:p w14:paraId="5B491CDD" w14:textId="77777777" w:rsidR="00D954B6" w:rsidRDefault="00D954B6" w:rsidP="00B11F64">
            <w:pPr>
              <w:spacing w:after="4" w:line="245" w:lineRule="auto"/>
              <w:ind w:left="0" w:firstLine="0"/>
            </w:pPr>
            <w:r>
              <w:t xml:space="preserve">Provas escritas ou Desenvolvimento de Artigo Acadêmico para publicação, </w:t>
            </w:r>
            <w:proofErr w:type="gramStart"/>
            <w:r>
              <w:t>Trabalhos  escritos</w:t>
            </w:r>
            <w:proofErr w:type="gramEnd"/>
            <w:r>
              <w:t xml:space="preserve"> individuais. </w:t>
            </w:r>
          </w:p>
          <w:p w14:paraId="1EE53390" w14:textId="77777777" w:rsidR="00D954B6" w:rsidRDefault="00D954B6" w:rsidP="00B11F6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54B6" w14:paraId="62A879FE" w14:textId="77777777" w:rsidTr="00B11F64">
        <w:tblPrEx>
          <w:tblCellMar>
            <w:left w:w="104" w:type="dxa"/>
            <w:right w:w="81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3F2BF7A" w14:textId="77777777" w:rsidR="00D954B6" w:rsidRDefault="00D954B6" w:rsidP="00B11F6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D954B6" w14:paraId="2A3FF6FC" w14:textId="77777777" w:rsidTr="00B11F64">
        <w:tblPrEx>
          <w:tblCellMar>
            <w:left w:w="104" w:type="dxa"/>
            <w:right w:w="81" w:type="dxa"/>
          </w:tblCellMar>
        </w:tblPrEx>
        <w:trPr>
          <w:trHeight w:val="5944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745CFAD5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2E0FBD5C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LIBÂNEO, José Carlos; </w:t>
            </w:r>
            <w:r>
              <w:rPr>
                <w:b/>
              </w:rPr>
              <w:t>Didática</w:t>
            </w:r>
            <w:r>
              <w:rPr>
                <w:i/>
              </w:rPr>
              <w:t xml:space="preserve">. </w:t>
            </w:r>
            <w:r>
              <w:t xml:space="preserve">São Paulo: Cortez, 1994. </w:t>
            </w:r>
          </w:p>
          <w:p w14:paraId="2CE02F31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LUCKESI, Cipriano C.; </w:t>
            </w:r>
            <w:r>
              <w:rPr>
                <w:b/>
              </w:rPr>
              <w:t>Avaliação da Aprendizagem Escolar</w:t>
            </w:r>
            <w:r>
              <w:t xml:space="preserve">. 15ª Edição. São Paulo: </w:t>
            </w:r>
          </w:p>
          <w:p w14:paraId="2F7F2A31" w14:textId="77777777" w:rsidR="00D954B6" w:rsidRDefault="00D954B6" w:rsidP="00B11F64">
            <w:pPr>
              <w:spacing w:after="3" w:line="259" w:lineRule="auto"/>
              <w:ind w:left="0" w:firstLine="0"/>
              <w:jc w:val="left"/>
            </w:pPr>
            <w:r>
              <w:t xml:space="preserve">Editora Cortez, 2003 </w:t>
            </w:r>
          </w:p>
          <w:p w14:paraId="3C8266E7" w14:textId="77777777" w:rsidR="00D954B6" w:rsidRDefault="00D954B6" w:rsidP="00B11F64">
            <w:pPr>
              <w:spacing w:after="4" w:line="245" w:lineRule="auto"/>
              <w:ind w:left="0" w:firstLine="0"/>
            </w:pPr>
            <w:r>
              <w:t xml:space="preserve">LUCKESI, Cipriano Carlos; </w:t>
            </w:r>
            <w:r>
              <w:rPr>
                <w:b/>
              </w:rPr>
              <w:t>Filosofia da Educação</w:t>
            </w:r>
            <w:r>
              <w:rPr>
                <w:i/>
              </w:rPr>
              <w:t xml:space="preserve">. </w:t>
            </w:r>
            <w:r>
              <w:t xml:space="preserve">1ª Edição. São Paulo: Editora Cortez, 1994. </w:t>
            </w:r>
          </w:p>
          <w:p w14:paraId="71B2823C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83B1B39" w14:textId="77777777" w:rsidR="00D954B6" w:rsidRDefault="00D954B6" w:rsidP="00B11F64">
            <w:pPr>
              <w:spacing w:after="11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3E905B69" w14:textId="77777777" w:rsidR="00D954B6" w:rsidRDefault="00D954B6" w:rsidP="00B11F64">
            <w:pPr>
              <w:spacing w:after="13" w:line="256" w:lineRule="auto"/>
              <w:ind w:left="0" w:firstLine="0"/>
            </w:pPr>
            <w:r>
              <w:t xml:space="preserve">BANDIERA, M. </w:t>
            </w:r>
            <w:r>
              <w:rPr>
                <w:b/>
              </w:rPr>
              <w:t xml:space="preserve">A influência da avaliação oral do professor no processo </w:t>
            </w:r>
            <w:proofErr w:type="spellStart"/>
            <w:r>
              <w:rPr>
                <w:b/>
              </w:rPr>
              <w:t>ensinoaprendizagem</w:t>
            </w:r>
            <w:proofErr w:type="spellEnd"/>
            <w:r>
              <w:t xml:space="preserve">. Erechim, Ed. São Cristóvão, 2001. </w:t>
            </w:r>
          </w:p>
          <w:p w14:paraId="430F8EBB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DEMO, Pedro. </w:t>
            </w:r>
            <w:r>
              <w:rPr>
                <w:b/>
              </w:rPr>
              <w:t>Avaliação qualitativa</w:t>
            </w:r>
            <w:r>
              <w:rPr>
                <w:i/>
              </w:rPr>
              <w:t xml:space="preserve">. </w:t>
            </w:r>
            <w:r>
              <w:t xml:space="preserve">São Paulo: Cortez, 1991. </w:t>
            </w:r>
          </w:p>
          <w:p w14:paraId="46E36FA1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HAYDT, R.C. </w:t>
            </w:r>
            <w:r>
              <w:rPr>
                <w:b/>
              </w:rPr>
              <w:t>Avaliação do processo ensino-aprendizagem</w:t>
            </w:r>
            <w:r>
              <w:t xml:space="preserve">. São Paulo, Ed. Ática, 6ª. </w:t>
            </w:r>
          </w:p>
          <w:p w14:paraId="1E3E4935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Edição, 2004. </w:t>
            </w:r>
          </w:p>
          <w:p w14:paraId="568B484D" w14:textId="77777777" w:rsidR="00D954B6" w:rsidRDefault="00D954B6" w:rsidP="00B11F64">
            <w:pPr>
              <w:spacing w:after="13" w:line="254" w:lineRule="auto"/>
              <w:ind w:left="0" w:right="341" w:firstLine="0"/>
              <w:jc w:val="left"/>
            </w:pPr>
            <w:r>
              <w:t xml:space="preserve">HOFFMANN, J. </w:t>
            </w:r>
            <w:r>
              <w:rPr>
                <w:b/>
              </w:rPr>
              <w:t>Avaliação mediadora, uma prática em construção da pré-escola à universidade</w:t>
            </w:r>
            <w:r>
              <w:t xml:space="preserve">. Porto Alegre, Ed. Educação e Realidade, 1996, 9ª edição. </w:t>
            </w:r>
          </w:p>
          <w:p w14:paraId="386187D7" w14:textId="77777777" w:rsidR="00D954B6" w:rsidRDefault="00D954B6" w:rsidP="00B11F64">
            <w:pPr>
              <w:spacing w:after="12" w:line="249" w:lineRule="auto"/>
              <w:ind w:left="0" w:firstLine="0"/>
            </w:pPr>
            <w:r>
              <w:t xml:space="preserve">LIMA, A. de O. </w:t>
            </w:r>
            <w:r>
              <w:rPr>
                <w:b/>
              </w:rPr>
              <w:t>Avaliação escolar – julgamento x construção</w:t>
            </w:r>
            <w:r>
              <w:t xml:space="preserve">. Petrópolis, Ed. Vozes, 1994, 2ª edição. </w:t>
            </w:r>
          </w:p>
          <w:p w14:paraId="10A52318" w14:textId="77777777" w:rsidR="00D954B6" w:rsidRDefault="00D954B6" w:rsidP="00B11F64">
            <w:pPr>
              <w:spacing w:after="0" w:line="259" w:lineRule="auto"/>
              <w:ind w:left="0" w:firstLine="0"/>
              <w:jc w:val="left"/>
            </w:pPr>
            <w:r>
              <w:t xml:space="preserve">ROMÃO, J. E. </w:t>
            </w:r>
            <w:r>
              <w:rPr>
                <w:b/>
              </w:rPr>
              <w:t>Avaliação dialógica – desafios e perspectivas</w:t>
            </w:r>
            <w:r>
              <w:t xml:space="preserve">. SP., Ed. Cortez, 1998. VASCONCELOS, Celso S. </w:t>
            </w:r>
            <w:r>
              <w:rPr>
                <w:b/>
              </w:rPr>
              <w:t>Avaliação: concepção dialética libertadora do Processo de Avaliação Escolar</w:t>
            </w:r>
            <w:r>
              <w:rPr>
                <w:i/>
              </w:rPr>
              <w:t xml:space="preserve">. </w:t>
            </w:r>
            <w:r>
              <w:t xml:space="preserve">São Paulo: Ed. Libertad, 1995. </w:t>
            </w:r>
          </w:p>
        </w:tc>
      </w:tr>
    </w:tbl>
    <w:p w14:paraId="5528137C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79A"/>
    <w:multiLevelType w:val="hybridMultilevel"/>
    <w:tmpl w:val="6BE6B418"/>
    <w:lvl w:ilvl="0" w:tplc="8EFAA028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AC984">
      <w:start w:val="1"/>
      <w:numFmt w:val="bullet"/>
      <w:lvlText w:val="o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AF8C2">
      <w:start w:val="1"/>
      <w:numFmt w:val="bullet"/>
      <w:lvlText w:val="▪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61E24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E97D2">
      <w:start w:val="1"/>
      <w:numFmt w:val="bullet"/>
      <w:lvlText w:val="o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EB5E4">
      <w:start w:val="1"/>
      <w:numFmt w:val="bullet"/>
      <w:lvlText w:val="▪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88AC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E4B5A">
      <w:start w:val="1"/>
      <w:numFmt w:val="bullet"/>
      <w:lvlText w:val="o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87EE4">
      <w:start w:val="1"/>
      <w:numFmt w:val="bullet"/>
      <w:lvlText w:val="▪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0168D"/>
    <w:multiLevelType w:val="hybridMultilevel"/>
    <w:tmpl w:val="9D6CDA62"/>
    <w:lvl w:ilvl="0" w:tplc="66509D8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0A5BE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2320C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E234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F108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0E5E6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816E2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20FF4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5C7E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6E002A"/>
    <w:multiLevelType w:val="hybridMultilevel"/>
    <w:tmpl w:val="ED64D972"/>
    <w:lvl w:ilvl="0" w:tplc="6316AB3C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435A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A91F4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C4A9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87A9C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229AC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6734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2AE8E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A740C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8423914">
    <w:abstractNumId w:val="0"/>
  </w:num>
  <w:num w:numId="2" w16cid:durableId="210458299">
    <w:abstractNumId w:val="2"/>
  </w:num>
  <w:num w:numId="3" w16cid:durableId="50983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6"/>
    <w:rsid w:val="004E24AC"/>
    <w:rsid w:val="00D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127"/>
  <w15:chartTrackingRefBased/>
  <w15:docId w15:val="{5BBD767A-4C4E-4FBF-BCAC-77524E8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B6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954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2022-09-13T12:59:00Z</dcterms:created>
  <dcterms:modified xsi:type="dcterms:W3CDTF">2022-09-13T13:00:00Z</dcterms:modified>
</cp:coreProperties>
</file>