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1" w:type="dxa"/>
        <w:tblInd w:w="285" w:type="dxa"/>
        <w:tblCellMar>
          <w:top w:w="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635C81" w14:paraId="677BE7CD" w14:textId="77777777" w:rsidTr="00B11F64">
        <w:trPr>
          <w:trHeight w:val="284"/>
        </w:trPr>
        <w:tc>
          <w:tcPr>
            <w:tcW w:w="8931" w:type="dxa"/>
            <w:gridSpan w:val="2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36940476" w14:textId="77777777" w:rsidR="00635C81" w:rsidRDefault="00635C81" w:rsidP="00B11F64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635C81" w14:paraId="050D307F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7788183" w14:textId="77777777" w:rsidR="00635C81" w:rsidRDefault="00635C81" w:rsidP="00B11F64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635C81" w14:paraId="2F0FB985" w14:textId="77777777" w:rsidTr="00B11F64">
        <w:trPr>
          <w:trHeight w:val="559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60A2A90" w14:textId="77777777" w:rsidR="00635C81" w:rsidRDefault="00635C81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635C81" w14:paraId="23824DB6" w14:textId="77777777" w:rsidTr="00B11F64">
        <w:trPr>
          <w:trHeight w:val="310"/>
        </w:trPr>
        <w:tc>
          <w:tcPr>
            <w:tcW w:w="4249" w:type="dxa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094CE9AE" w14:textId="77777777" w:rsidR="00635C81" w:rsidRDefault="00635C81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Interdisciplinaridade e </w:t>
            </w:r>
          </w:p>
        </w:tc>
        <w:tc>
          <w:tcPr>
            <w:tcW w:w="4682" w:type="dxa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66AD5AD3" w14:textId="77777777" w:rsidR="00635C81" w:rsidRDefault="00635C81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012 </w:t>
            </w:r>
          </w:p>
        </w:tc>
      </w:tr>
      <w:tr w:rsidR="00635C81" w14:paraId="34DFBF5D" w14:textId="77777777" w:rsidTr="00B11F64">
        <w:tblPrEx>
          <w:tblCellMar>
            <w:left w:w="107" w:type="dxa"/>
            <w:right w:w="49" w:type="dxa"/>
          </w:tblCellMar>
        </w:tblPrEx>
        <w:trPr>
          <w:trHeight w:val="308"/>
        </w:trPr>
        <w:tc>
          <w:tcPr>
            <w:tcW w:w="4249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8EBF8A9" w14:textId="77777777" w:rsidR="00635C81" w:rsidRDefault="00635C81" w:rsidP="00B11F64">
            <w:pPr>
              <w:spacing w:after="0" w:line="259" w:lineRule="auto"/>
              <w:ind w:left="72" w:firstLine="0"/>
              <w:jc w:val="left"/>
            </w:pPr>
            <w:proofErr w:type="gramStart"/>
            <w:r>
              <w:t>Estudos  Culturais</w:t>
            </w:r>
            <w:proofErr w:type="gramEnd"/>
            <w:r>
              <w:t xml:space="preserve"> </w:t>
            </w:r>
          </w:p>
        </w:tc>
        <w:tc>
          <w:tcPr>
            <w:tcW w:w="4682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FAF586A" w14:textId="77777777" w:rsidR="00635C81" w:rsidRDefault="00635C81" w:rsidP="00B11F64">
            <w:pPr>
              <w:spacing w:after="160" w:line="259" w:lineRule="auto"/>
              <w:ind w:left="0" w:firstLine="0"/>
              <w:jc w:val="left"/>
            </w:pPr>
          </w:p>
        </w:tc>
      </w:tr>
      <w:tr w:rsidR="00635C81" w14:paraId="1F7A696D" w14:textId="77777777" w:rsidTr="00B11F64">
        <w:tblPrEx>
          <w:tblCellMar>
            <w:left w:w="107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6BD1926" w14:textId="77777777" w:rsidR="00635C81" w:rsidRDefault="00635C81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635C81" w14:paraId="311AA602" w14:textId="77777777" w:rsidTr="00B11F64">
        <w:tblPrEx>
          <w:tblCellMar>
            <w:left w:w="107" w:type="dxa"/>
            <w:right w:w="49" w:type="dxa"/>
          </w:tblCellMar>
        </w:tblPrEx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62B2AED" w14:textId="77777777" w:rsidR="00635C81" w:rsidRDefault="00635C81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635C81" w14:paraId="7427D174" w14:textId="77777777" w:rsidTr="00B11F64">
        <w:tblPrEx>
          <w:tblCellMar>
            <w:left w:w="107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65F6162" w14:textId="77777777" w:rsidR="00635C81" w:rsidRDefault="00635C81" w:rsidP="00B11F64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635C81" w14:paraId="7C4E9698" w14:textId="77777777" w:rsidTr="00B11F64">
        <w:tblPrEx>
          <w:tblCellMar>
            <w:left w:w="107" w:type="dxa"/>
            <w:right w:w="49" w:type="dxa"/>
          </w:tblCellMar>
        </w:tblPrEx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69B3BB6" w14:textId="77777777" w:rsidR="00635C81" w:rsidRDefault="00635C81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635C81" w14:paraId="50E6DD16" w14:textId="77777777" w:rsidTr="00B11F64">
        <w:tblPrEx>
          <w:tblCellMar>
            <w:left w:w="107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DF4517B" w14:textId="77777777" w:rsidR="00635C81" w:rsidRDefault="00635C81" w:rsidP="00B11F64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635C81" w14:paraId="2D34473A" w14:textId="77777777" w:rsidTr="00B11F64">
        <w:tblPrEx>
          <w:tblCellMar>
            <w:left w:w="107" w:type="dxa"/>
            <w:right w:w="49" w:type="dxa"/>
          </w:tblCellMar>
        </w:tblPrEx>
        <w:trPr>
          <w:trHeight w:val="1946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3BC6324" w14:textId="77777777" w:rsidR="00635C81" w:rsidRDefault="00635C81" w:rsidP="00B11F64">
            <w:pPr>
              <w:spacing w:after="0" w:line="259" w:lineRule="auto"/>
              <w:ind w:left="0" w:right="57" w:firstLine="0"/>
            </w:pPr>
            <w:r>
              <w:t xml:space="preserve">Exposição e discussão dos conceitos de disciplinaridade, </w:t>
            </w:r>
            <w:proofErr w:type="spellStart"/>
            <w:r>
              <w:t>trandisciplinaridade</w:t>
            </w:r>
            <w:proofErr w:type="spellEnd"/>
            <w:r>
              <w:t xml:space="preserve">, multidisciplinaridade e interdisciplinaridade aplicados ao ensino de Línguas. Reflexão acerca dos múltiplos significados dos conceitos de cultura, identidades culturais, identificações, representações, pertencimento, gênero, poder, todos expressos nos panoramas globais e midiáticos. As propostas teóricas analisadas e revistas enquanto ferramentas de criação de instrumentos epistemológicos e didáticos, a saber: jogos educacionais, práticas de sala de aula, aulas de campo, pesquisas, entre outros. </w:t>
            </w:r>
          </w:p>
        </w:tc>
      </w:tr>
      <w:tr w:rsidR="00635C81" w14:paraId="327FEE21" w14:textId="77777777" w:rsidTr="00B11F64">
        <w:tblPrEx>
          <w:tblCellMar>
            <w:left w:w="107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99D4C2B" w14:textId="77777777" w:rsidR="00635C81" w:rsidRDefault="00635C81" w:rsidP="00B11F64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635C81" w14:paraId="275467E2" w14:textId="77777777" w:rsidTr="00B11F64">
        <w:tblPrEx>
          <w:tblCellMar>
            <w:left w:w="107" w:type="dxa"/>
            <w:right w:w="49" w:type="dxa"/>
          </w:tblCellMar>
        </w:tblPrEx>
        <w:trPr>
          <w:trHeight w:val="584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0DF4007" w14:textId="77777777" w:rsidR="00635C81" w:rsidRDefault="00635C81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3FA836CB" w14:textId="77777777" w:rsidR="00635C81" w:rsidRDefault="00635C81" w:rsidP="00B11F64">
            <w:pPr>
              <w:spacing w:after="0" w:line="252" w:lineRule="auto"/>
              <w:ind w:left="0" w:right="325" w:firstLine="0"/>
            </w:pPr>
            <w:r>
              <w:t xml:space="preserve">Conhecer conceitos ligados aos estudos culturais (cultura, identidade, gênero, pertencimento, poder) relacionando-os aos conhecimentos sobre interdisciplinaridade e à prática de ensino de Línguas estrangeiras, com foco em língua inglesa e espanhol. </w:t>
            </w:r>
          </w:p>
          <w:p w14:paraId="334AD31A" w14:textId="77777777" w:rsidR="00635C81" w:rsidRDefault="00635C81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8915F9D" w14:textId="77777777" w:rsidR="00635C81" w:rsidRDefault="00635C81" w:rsidP="00B11F64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5C0DFBB3" w14:textId="77777777" w:rsidR="00635C81" w:rsidRDefault="00635C81" w:rsidP="00635C81">
            <w:pPr>
              <w:numPr>
                <w:ilvl w:val="0"/>
                <w:numId w:val="1"/>
              </w:numPr>
              <w:spacing w:after="24" w:line="258" w:lineRule="auto"/>
              <w:ind w:hanging="360"/>
            </w:pPr>
            <w:r>
              <w:t xml:space="preserve">Compreender os conceitos e as diferenças entre disciplinaridade, </w:t>
            </w:r>
            <w:proofErr w:type="spellStart"/>
            <w:r>
              <w:t>trandisciplinaridade</w:t>
            </w:r>
            <w:proofErr w:type="spellEnd"/>
            <w:r>
              <w:t xml:space="preserve">, multidisciplinaridade e interdisciplinaridade; </w:t>
            </w:r>
          </w:p>
          <w:p w14:paraId="1F7DF0EC" w14:textId="77777777" w:rsidR="00635C81" w:rsidRDefault="00635C81" w:rsidP="00635C81">
            <w:pPr>
              <w:numPr>
                <w:ilvl w:val="0"/>
                <w:numId w:val="1"/>
              </w:numPr>
              <w:spacing w:after="30" w:line="252" w:lineRule="auto"/>
              <w:ind w:hanging="360"/>
            </w:pPr>
            <w:r>
              <w:t xml:space="preserve">Compreender de forma crítica e reflexiva os conceitos de cultura, identidade, gênero, pertencimento e poder, relativos aos estudos culturais; </w:t>
            </w:r>
          </w:p>
          <w:p w14:paraId="3D9060FB" w14:textId="77777777" w:rsidR="00635C81" w:rsidRDefault="00635C81" w:rsidP="00635C81">
            <w:pPr>
              <w:numPr>
                <w:ilvl w:val="0"/>
                <w:numId w:val="1"/>
              </w:numPr>
              <w:spacing w:after="34" w:line="249" w:lineRule="auto"/>
              <w:ind w:hanging="360"/>
            </w:pPr>
            <w:r>
              <w:t xml:space="preserve">Analisar a importância dos estudos culturais na sociedade contemporânea quando associada ao campo das Línguas Estrangeiras Modernas; </w:t>
            </w:r>
          </w:p>
          <w:p w14:paraId="66E54F74" w14:textId="77777777" w:rsidR="00635C81" w:rsidRDefault="00635C81" w:rsidP="00635C81">
            <w:pPr>
              <w:numPr>
                <w:ilvl w:val="0"/>
                <w:numId w:val="1"/>
              </w:numPr>
              <w:spacing w:after="24" w:line="258" w:lineRule="auto"/>
              <w:ind w:hanging="360"/>
            </w:pPr>
            <w:r>
              <w:t xml:space="preserve">Promover a interlocução e reflexão epistemológica acerca de conceitos integrados à disciplina; </w:t>
            </w:r>
          </w:p>
          <w:p w14:paraId="0625FFEB" w14:textId="77777777" w:rsidR="00635C81" w:rsidRDefault="00635C81" w:rsidP="00635C81">
            <w:pPr>
              <w:numPr>
                <w:ilvl w:val="0"/>
                <w:numId w:val="1"/>
              </w:numPr>
              <w:spacing w:after="30" w:line="252" w:lineRule="auto"/>
              <w:ind w:hanging="360"/>
            </w:pPr>
            <w:r>
              <w:t xml:space="preserve">Promover a interlocução, a reflexão metodológica e a prática entre campos disciplinares semelhantes e diferentes; </w:t>
            </w:r>
          </w:p>
          <w:p w14:paraId="7AD787A0" w14:textId="77777777" w:rsidR="00635C81" w:rsidRDefault="00635C81" w:rsidP="00635C81">
            <w:pPr>
              <w:numPr>
                <w:ilvl w:val="0"/>
                <w:numId w:val="1"/>
              </w:numPr>
              <w:spacing w:after="8" w:line="259" w:lineRule="auto"/>
              <w:ind w:hanging="360"/>
            </w:pPr>
            <w:r>
              <w:t xml:space="preserve">Refletir sobre o desenvolvimento de interfaces temáticas para pesquisas; </w:t>
            </w:r>
          </w:p>
          <w:p w14:paraId="397AFA3D" w14:textId="77777777" w:rsidR="00635C81" w:rsidRDefault="00635C81" w:rsidP="00635C81">
            <w:pPr>
              <w:numPr>
                <w:ilvl w:val="0"/>
                <w:numId w:val="1"/>
              </w:numPr>
              <w:spacing w:after="20" w:line="238" w:lineRule="auto"/>
              <w:ind w:hanging="360"/>
            </w:pPr>
            <w:r>
              <w:t xml:space="preserve">Lançar olhares sobre mudanças sociais, de gênero, políticas, ambientais, entre outras, e como estas podem se interseccionar nos campos metodológico e prático. </w:t>
            </w:r>
          </w:p>
          <w:p w14:paraId="3DDECC67" w14:textId="77777777" w:rsidR="00635C81" w:rsidRDefault="00635C81" w:rsidP="00B11F64">
            <w:pPr>
              <w:spacing w:after="0" w:line="259" w:lineRule="auto"/>
              <w:ind w:left="59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5C81" w14:paraId="6FB841DD" w14:textId="77777777" w:rsidTr="00B11F64">
        <w:tblPrEx>
          <w:tblCellMar>
            <w:left w:w="107" w:type="dxa"/>
            <w:right w:w="49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C22021F" w14:textId="77777777" w:rsidR="00635C81" w:rsidRDefault="00635C81" w:rsidP="00B11F64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635C81" w14:paraId="2139009E" w14:textId="77777777" w:rsidTr="00B11F64">
        <w:tblPrEx>
          <w:tblCellMar>
            <w:left w:w="107" w:type="dxa"/>
            <w:right w:w="49" w:type="dxa"/>
          </w:tblCellMar>
        </w:tblPrEx>
        <w:trPr>
          <w:trHeight w:val="5015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0AC3BCFD" w14:textId="77777777" w:rsidR="00635C81" w:rsidRDefault="00635C81" w:rsidP="00B11F64">
            <w:pPr>
              <w:spacing w:after="93" w:line="266" w:lineRule="auto"/>
              <w:ind w:left="172" w:firstLine="0"/>
            </w:pPr>
            <w:r>
              <w:lastRenderedPageBreak/>
              <w:t xml:space="preserve">Unidade 1 – Interdisciplinaridade, </w:t>
            </w:r>
            <w:proofErr w:type="spellStart"/>
            <w:r>
              <w:t>Trandisciplinaridade</w:t>
            </w:r>
            <w:proofErr w:type="spellEnd"/>
            <w:r>
              <w:t>, Multidisciplinaridade, Transversalidade: desvendando os conceitos</w:t>
            </w:r>
            <w:r>
              <w:rPr>
                <w:b/>
              </w:rPr>
              <w:t xml:space="preserve"> </w:t>
            </w:r>
          </w:p>
          <w:p w14:paraId="1235F993" w14:textId="77777777" w:rsidR="00635C81" w:rsidRDefault="00635C81" w:rsidP="00B11F64">
            <w:pPr>
              <w:spacing w:after="29" w:line="259" w:lineRule="auto"/>
              <w:ind w:left="172" w:firstLine="0"/>
              <w:jc w:val="left"/>
            </w:pPr>
            <w:r>
              <w:t xml:space="preserve"> </w:t>
            </w:r>
          </w:p>
          <w:p w14:paraId="3BB430B4" w14:textId="77777777" w:rsidR="00635C81" w:rsidRDefault="00635C81" w:rsidP="00635C81">
            <w:pPr>
              <w:numPr>
                <w:ilvl w:val="0"/>
                <w:numId w:val="2"/>
              </w:numPr>
              <w:spacing w:after="29" w:line="259" w:lineRule="auto"/>
              <w:ind w:firstLine="0"/>
              <w:jc w:val="left"/>
            </w:pPr>
            <w:r>
              <w:t xml:space="preserve">Análise e discussão dos conceitos; </w:t>
            </w:r>
          </w:p>
          <w:p w14:paraId="0ABD3AFE" w14:textId="77777777" w:rsidR="00635C81" w:rsidRDefault="00635C81" w:rsidP="00635C81">
            <w:pPr>
              <w:numPr>
                <w:ilvl w:val="0"/>
                <w:numId w:val="2"/>
              </w:numPr>
              <w:spacing w:after="28" w:line="259" w:lineRule="auto"/>
              <w:ind w:firstLine="0"/>
              <w:jc w:val="left"/>
            </w:pPr>
            <w:r>
              <w:t xml:space="preserve">Reflexão sobre fundamentações epistemológicas contidas na pesquisa científica; </w:t>
            </w:r>
          </w:p>
          <w:p w14:paraId="188CCE56" w14:textId="77777777" w:rsidR="00635C81" w:rsidRDefault="00635C81" w:rsidP="00635C81">
            <w:pPr>
              <w:numPr>
                <w:ilvl w:val="0"/>
                <w:numId w:val="2"/>
              </w:numPr>
              <w:spacing w:after="39" w:line="263" w:lineRule="auto"/>
              <w:ind w:firstLine="0"/>
              <w:jc w:val="left"/>
            </w:pPr>
            <w:r>
              <w:t xml:space="preserve">A importância do conhecimento interdisciplinar, do conhecimento e prática transversal. </w:t>
            </w:r>
            <w:r>
              <w:rPr>
                <w:rFonts w:ascii="Arial" w:eastAsia="Arial" w:hAnsi="Arial" w:cs="Arial"/>
              </w:rPr>
              <w:t xml:space="preserve">• </w:t>
            </w:r>
            <w:r>
              <w:t xml:space="preserve">A possibilidade de articulação de disciplinas na prática interdisciplinar. </w:t>
            </w:r>
          </w:p>
          <w:p w14:paraId="6CD46539" w14:textId="77777777" w:rsidR="00635C81" w:rsidRDefault="00635C81" w:rsidP="00B11F64">
            <w:pPr>
              <w:spacing w:after="0" w:line="259" w:lineRule="auto"/>
              <w:ind w:left="172" w:firstLine="0"/>
              <w:jc w:val="left"/>
            </w:pPr>
            <w:r>
              <w:rPr>
                <w:b/>
                <w:sz w:val="31"/>
              </w:rPr>
              <w:t xml:space="preserve"> </w:t>
            </w:r>
          </w:p>
          <w:p w14:paraId="2B3C2D73" w14:textId="77777777" w:rsidR="00635C81" w:rsidRDefault="00635C81" w:rsidP="00B11F64">
            <w:pPr>
              <w:spacing w:after="0" w:line="259" w:lineRule="auto"/>
              <w:ind w:left="172" w:firstLine="0"/>
              <w:jc w:val="left"/>
            </w:pPr>
            <w:r>
              <w:t>Unidade 2 – Estudos Culturais – primeiros contatos</w:t>
            </w:r>
            <w:r>
              <w:rPr>
                <w:b/>
              </w:rPr>
              <w:t xml:space="preserve"> </w:t>
            </w:r>
          </w:p>
          <w:p w14:paraId="3EA8646D" w14:textId="77777777" w:rsidR="00635C81" w:rsidRDefault="00635C81" w:rsidP="00B11F64">
            <w:pPr>
              <w:spacing w:after="83" w:line="259" w:lineRule="auto"/>
              <w:ind w:left="172" w:firstLine="0"/>
              <w:jc w:val="left"/>
            </w:pPr>
            <w:r>
              <w:t xml:space="preserve"> </w:t>
            </w:r>
          </w:p>
          <w:p w14:paraId="5D2186A8" w14:textId="77777777" w:rsidR="00635C81" w:rsidRDefault="00635C81" w:rsidP="00635C81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t xml:space="preserve">O que são os estudos culturais </w:t>
            </w:r>
          </w:p>
          <w:p w14:paraId="6A37CBCC" w14:textId="77777777" w:rsidR="00635C81" w:rsidRDefault="00635C81" w:rsidP="00635C81">
            <w:pPr>
              <w:numPr>
                <w:ilvl w:val="0"/>
                <w:numId w:val="2"/>
              </w:numPr>
              <w:spacing w:after="33" w:line="259" w:lineRule="auto"/>
              <w:ind w:firstLine="0"/>
              <w:jc w:val="left"/>
            </w:pPr>
            <w:r>
              <w:t xml:space="preserve">O que é cultura? </w:t>
            </w:r>
          </w:p>
          <w:p w14:paraId="7992391B" w14:textId="77777777" w:rsidR="00635C81" w:rsidRDefault="00635C81" w:rsidP="00635C81">
            <w:pPr>
              <w:numPr>
                <w:ilvl w:val="0"/>
                <w:numId w:val="2"/>
              </w:numPr>
              <w:spacing w:after="33" w:line="259" w:lineRule="auto"/>
              <w:ind w:firstLine="0"/>
              <w:jc w:val="left"/>
            </w:pPr>
            <w:r>
              <w:t xml:space="preserve">Língua e poder </w:t>
            </w:r>
          </w:p>
          <w:p w14:paraId="79A5C581" w14:textId="77777777" w:rsidR="00635C81" w:rsidRDefault="00635C81" w:rsidP="00635C81">
            <w:pPr>
              <w:numPr>
                <w:ilvl w:val="0"/>
                <w:numId w:val="2"/>
              </w:numPr>
              <w:spacing w:after="28" w:line="259" w:lineRule="auto"/>
              <w:ind w:firstLine="0"/>
              <w:jc w:val="left"/>
            </w:pPr>
            <w:r>
              <w:t xml:space="preserve">Identidade, gênero, poder </w:t>
            </w:r>
          </w:p>
          <w:p w14:paraId="6796DA13" w14:textId="77777777" w:rsidR="00635C81" w:rsidRDefault="00635C81" w:rsidP="00635C81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t xml:space="preserve">Raça, etnia e nação </w:t>
            </w:r>
          </w:p>
        </w:tc>
      </w:tr>
      <w:tr w:rsidR="00635C81" w14:paraId="01F8DA64" w14:textId="77777777" w:rsidTr="00B11F64">
        <w:tblPrEx>
          <w:tblCellMar>
            <w:left w:w="107" w:type="dxa"/>
            <w:right w:w="49" w:type="dxa"/>
          </w:tblCellMar>
        </w:tblPrEx>
        <w:trPr>
          <w:trHeight w:val="1756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2D96E97" w14:textId="77777777" w:rsidR="00635C81" w:rsidRDefault="00635C81" w:rsidP="00635C81">
            <w:pPr>
              <w:numPr>
                <w:ilvl w:val="0"/>
                <w:numId w:val="3"/>
              </w:numPr>
              <w:spacing w:after="19" w:line="259" w:lineRule="auto"/>
              <w:ind w:hanging="424"/>
              <w:jc w:val="left"/>
            </w:pPr>
            <w:r>
              <w:t xml:space="preserve">Alteridade e diferença </w:t>
            </w:r>
          </w:p>
          <w:p w14:paraId="0A744B62" w14:textId="77777777" w:rsidR="00635C81" w:rsidRDefault="00635C81" w:rsidP="00B11F64">
            <w:pPr>
              <w:spacing w:after="0" w:line="259" w:lineRule="auto"/>
              <w:ind w:left="172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  <w:p w14:paraId="2A7CAEBE" w14:textId="77777777" w:rsidR="00635C81" w:rsidRDefault="00635C81" w:rsidP="00B11F64">
            <w:pPr>
              <w:spacing w:after="0" w:line="259" w:lineRule="auto"/>
              <w:ind w:left="172" w:firstLine="0"/>
              <w:jc w:val="left"/>
            </w:pPr>
            <w:r>
              <w:t>Unidade 3 – Desafio: aplicando a interdisciplinaridade no ensino de idiomas</w:t>
            </w:r>
            <w:r>
              <w:rPr>
                <w:b/>
              </w:rPr>
              <w:t xml:space="preserve"> </w:t>
            </w:r>
          </w:p>
          <w:p w14:paraId="0C487516" w14:textId="77777777" w:rsidR="00635C81" w:rsidRDefault="00635C81" w:rsidP="00B11F64">
            <w:pPr>
              <w:spacing w:after="26" w:line="259" w:lineRule="auto"/>
              <w:ind w:left="172" w:firstLine="0"/>
              <w:jc w:val="left"/>
            </w:pPr>
            <w:r>
              <w:t xml:space="preserve"> </w:t>
            </w:r>
          </w:p>
          <w:p w14:paraId="52C07A19" w14:textId="77777777" w:rsidR="00635C81" w:rsidRDefault="00635C81" w:rsidP="00635C81">
            <w:pPr>
              <w:numPr>
                <w:ilvl w:val="0"/>
                <w:numId w:val="3"/>
              </w:numPr>
              <w:spacing w:after="0" w:line="259" w:lineRule="auto"/>
              <w:ind w:hanging="424"/>
              <w:jc w:val="left"/>
            </w:pPr>
            <w:r>
              <w:t xml:space="preserve">Elaboração de unidades didáticas com propostas interdisciplinares </w:t>
            </w:r>
          </w:p>
          <w:p w14:paraId="3D18F842" w14:textId="77777777" w:rsidR="00635C81" w:rsidRDefault="00635C81" w:rsidP="00B11F64">
            <w:pPr>
              <w:spacing w:after="0" w:line="259" w:lineRule="auto"/>
              <w:ind w:left="68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5C81" w14:paraId="7AC5F64D" w14:textId="77777777" w:rsidTr="00B11F64">
        <w:tblPrEx>
          <w:tblCellMar>
            <w:left w:w="107" w:type="dxa"/>
            <w:right w:w="49" w:type="dxa"/>
          </w:tblCellMar>
        </w:tblPrEx>
        <w:trPr>
          <w:trHeight w:val="284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2DEDCB5" w14:textId="77777777" w:rsidR="00635C81" w:rsidRDefault="00635C81" w:rsidP="00B11F6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635C81" w14:paraId="74E4B153" w14:textId="77777777" w:rsidTr="00B11F64">
        <w:tblPrEx>
          <w:tblCellMar>
            <w:left w:w="107" w:type="dxa"/>
            <w:right w:w="49" w:type="dxa"/>
          </w:tblCellMar>
        </w:tblPrEx>
        <w:trPr>
          <w:trHeight w:val="155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  <w:vAlign w:val="bottom"/>
          </w:tcPr>
          <w:p w14:paraId="1786E40F" w14:textId="77777777" w:rsidR="00635C81" w:rsidRDefault="00635C81" w:rsidP="00B11F64">
            <w:pPr>
              <w:spacing w:after="44" w:line="252" w:lineRule="auto"/>
              <w:ind w:left="0" w:firstLine="0"/>
            </w:pPr>
            <w:r>
              <w:t xml:space="preserve">Exposição e discussão do conteúdo programático nos fóruns temáticos, esclarecendo dúvidas por meio da interação entre professores, alunos e tutores. </w:t>
            </w:r>
          </w:p>
          <w:p w14:paraId="2CE7BF22" w14:textId="77777777" w:rsidR="00635C81" w:rsidRDefault="00635C81" w:rsidP="00B11F64">
            <w:pPr>
              <w:spacing w:after="0" w:line="238" w:lineRule="auto"/>
              <w:ind w:left="0" w:firstLine="0"/>
            </w:pPr>
            <w:r>
              <w:t xml:space="preserve">As aulas serão ministradas através de atividades teóricas e práticas no ambiente </w:t>
            </w:r>
            <w:r>
              <w:rPr>
                <w:i/>
              </w:rPr>
              <w:t xml:space="preserve">online </w:t>
            </w:r>
            <w:r>
              <w:t xml:space="preserve">com a utilização das novas tecnologias da comunicação. </w:t>
            </w:r>
          </w:p>
          <w:p w14:paraId="519C5138" w14:textId="77777777" w:rsidR="00635C81" w:rsidRDefault="00635C81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35C81" w14:paraId="655F92CF" w14:textId="77777777" w:rsidTr="00B11F64">
        <w:tblPrEx>
          <w:tblCellMar>
            <w:left w:w="107" w:type="dxa"/>
            <w:right w:w="49" w:type="dxa"/>
          </w:tblCellMar>
        </w:tblPrEx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473B125" w14:textId="77777777" w:rsidR="00635C81" w:rsidRDefault="00635C81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635C81" w14:paraId="64659046" w14:textId="77777777" w:rsidTr="00B11F64">
        <w:tblPrEx>
          <w:tblCellMar>
            <w:left w:w="107" w:type="dxa"/>
            <w:right w:w="49" w:type="dxa"/>
          </w:tblCellMar>
        </w:tblPrEx>
        <w:trPr>
          <w:trHeight w:val="151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E8FFC26" w14:textId="77777777" w:rsidR="00635C81" w:rsidRDefault="00635C81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</w:t>
            </w:r>
          </w:p>
          <w:p w14:paraId="14C8F554" w14:textId="77777777" w:rsidR="00635C81" w:rsidRDefault="00635C81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7C7861D7" w14:textId="77777777" w:rsidR="00635C81" w:rsidRDefault="00635C81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</w:t>
            </w:r>
          </w:p>
          <w:p w14:paraId="314E7C81" w14:textId="77777777" w:rsidR="00635C81" w:rsidRDefault="00635C81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Outros, Computadores e Plataforma Moodle. </w:t>
            </w:r>
          </w:p>
          <w:p w14:paraId="2B0B1D08" w14:textId="77777777" w:rsidR="00635C81" w:rsidRDefault="00635C81" w:rsidP="00B11F64">
            <w:pPr>
              <w:spacing w:after="0" w:line="259" w:lineRule="auto"/>
              <w:ind w:left="31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5C81" w14:paraId="2B91F0D2" w14:textId="77777777" w:rsidTr="00B11F64">
        <w:tblPrEx>
          <w:tblCellMar>
            <w:left w:w="107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75CBB80" w14:textId="77777777" w:rsidR="00635C81" w:rsidRDefault="00635C81" w:rsidP="00B11F6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635C81" w14:paraId="0B08C6AA" w14:textId="77777777" w:rsidTr="00B11F64">
        <w:tblPrEx>
          <w:tblCellMar>
            <w:left w:w="107" w:type="dxa"/>
            <w:right w:w="49" w:type="dxa"/>
          </w:tblCellMar>
        </w:tblPrEx>
        <w:trPr>
          <w:trHeight w:val="841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8D08188" w14:textId="4C893213" w:rsidR="00635C81" w:rsidRDefault="00635C81" w:rsidP="00B11F64">
            <w:pPr>
              <w:spacing w:after="0" w:line="238" w:lineRule="auto"/>
              <w:ind w:left="0" w:firstLine="0"/>
            </w:pPr>
            <w:r>
              <w:t xml:space="preserve">O aluno será avaliado quanto ao seu desempenho individual no ambiente virtual, participação nas atividades colaborativas e através de avaliação presencial escrita. </w:t>
            </w:r>
          </w:p>
          <w:p w14:paraId="4652E668" w14:textId="755E0602" w:rsidR="00635C81" w:rsidRDefault="00635C81" w:rsidP="00B11F64">
            <w:pPr>
              <w:spacing w:after="0" w:line="238" w:lineRule="auto"/>
              <w:ind w:left="0" w:firstLine="0"/>
            </w:pPr>
          </w:p>
          <w:p w14:paraId="33197FF3" w14:textId="744E659D" w:rsidR="00635C81" w:rsidRDefault="00635C81" w:rsidP="00B11F64">
            <w:pPr>
              <w:spacing w:after="0" w:line="238" w:lineRule="auto"/>
              <w:ind w:left="0" w:firstLine="0"/>
            </w:pPr>
          </w:p>
          <w:p w14:paraId="7E9D3E27" w14:textId="716663C3" w:rsidR="00635C81" w:rsidRDefault="00635C81" w:rsidP="00B11F64">
            <w:pPr>
              <w:spacing w:after="0" w:line="238" w:lineRule="auto"/>
              <w:ind w:left="0" w:firstLine="0"/>
            </w:pPr>
          </w:p>
          <w:p w14:paraId="000E2AF4" w14:textId="3A92708A" w:rsidR="00635C81" w:rsidRDefault="00635C81" w:rsidP="00B11F64">
            <w:pPr>
              <w:spacing w:after="0" w:line="238" w:lineRule="auto"/>
              <w:ind w:left="0" w:firstLine="0"/>
            </w:pPr>
          </w:p>
          <w:p w14:paraId="1EF423D2" w14:textId="170EED8F" w:rsidR="00635C81" w:rsidRDefault="00635C81" w:rsidP="00B11F64">
            <w:pPr>
              <w:spacing w:after="0" w:line="238" w:lineRule="auto"/>
              <w:ind w:left="0" w:firstLine="0"/>
            </w:pPr>
          </w:p>
          <w:p w14:paraId="32BC3841" w14:textId="79C6DD04" w:rsidR="00635C81" w:rsidRDefault="00635C81" w:rsidP="00B11F64">
            <w:pPr>
              <w:spacing w:after="0" w:line="238" w:lineRule="auto"/>
              <w:ind w:left="0" w:firstLine="0"/>
            </w:pPr>
          </w:p>
          <w:p w14:paraId="5D19E6A0" w14:textId="45B171D9" w:rsidR="00635C81" w:rsidRDefault="00635C81" w:rsidP="00B11F64">
            <w:pPr>
              <w:spacing w:after="0" w:line="238" w:lineRule="auto"/>
              <w:ind w:left="0" w:firstLine="0"/>
            </w:pPr>
          </w:p>
          <w:p w14:paraId="436976FC" w14:textId="77777777" w:rsidR="00635C81" w:rsidRDefault="00635C81" w:rsidP="00B11F64">
            <w:pPr>
              <w:spacing w:after="0" w:line="238" w:lineRule="auto"/>
              <w:ind w:left="0" w:firstLine="0"/>
            </w:pPr>
          </w:p>
          <w:p w14:paraId="1205FEB3" w14:textId="77777777" w:rsidR="00635C81" w:rsidRDefault="00635C81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5C81" w14:paraId="7E8317AF" w14:textId="77777777" w:rsidTr="00B11F64">
        <w:tblPrEx>
          <w:tblCellMar>
            <w:left w:w="107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ABA0C9F" w14:textId="77777777" w:rsidR="00635C81" w:rsidRDefault="00635C81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lastRenderedPageBreak/>
              <w:t xml:space="preserve">BIBLIOGRAFIA </w:t>
            </w:r>
          </w:p>
        </w:tc>
      </w:tr>
      <w:tr w:rsidR="00635C81" w14:paraId="332E5669" w14:textId="77777777" w:rsidTr="00B11F64">
        <w:tblPrEx>
          <w:tblCellMar>
            <w:left w:w="107" w:type="dxa"/>
            <w:right w:w="49" w:type="dxa"/>
          </w:tblCellMar>
        </w:tblPrEx>
        <w:trPr>
          <w:trHeight w:val="676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0630924F" w14:textId="77777777" w:rsidR="00635C81" w:rsidRDefault="00635C81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BÁSICA</w:t>
            </w:r>
            <w:r>
              <w:t xml:space="preserve"> </w:t>
            </w:r>
          </w:p>
          <w:p w14:paraId="10698C63" w14:textId="77777777" w:rsidR="00635C81" w:rsidRDefault="00635C81" w:rsidP="00B11F64">
            <w:pPr>
              <w:spacing w:after="0" w:line="259" w:lineRule="auto"/>
              <w:ind w:left="0" w:firstLine="0"/>
              <w:jc w:val="left"/>
            </w:pPr>
            <w:r>
              <w:t xml:space="preserve">BHABHA, </w:t>
            </w:r>
            <w:proofErr w:type="spellStart"/>
            <w:r>
              <w:t>Homi</w:t>
            </w:r>
            <w:proofErr w:type="spellEnd"/>
            <w:r>
              <w:t xml:space="preserve"> K. </w:t>
            </w:r>
            <w:r>
              <w:rPr>
                <w:b/>
              </w:rPr>
              <w:t>O local da cultura.</w:t>
            </w:r>
            <w:r>
              <w:t xml:space="preserve"> Belo Horizonte: Editora da UFMG, 2010. </w:t>
            </w:r>
          </w:p>
          <w:p w14:paraId="3C3B6178" w14:textId="77777777" w:rsidR="00635C81" w:rsidRDefault="00635C81" w:rsidP="00B11F64">
            <w:pPr>
              <w:spacing w:after="8" w:line="252" w:lineRule="auto"/>
              <w:ind w:left="0" w:firstLine="0"/>
            </w:pPr>
            <w:r>
              <w:t xml:space="preserve">FAZENDA Ivani Catarina Arantes (Org.). </w:t>
            </w:r>
            <w:r>
              <w:rPr>
                <w:b/>
              </w:rPr>
              <w:t>Didática e interdisciplinaridade</w:t>
            </w:r>
            <w:r>
              <w:t xml:space="preserve">. 17. ed. Campinas: Papirus, 2012. 192 p. (Coleção Práxis). </w:t>
            </w:r>
          </w:p>
          <w:p w14:paraId="4D171894" w14:textId="77777777" w:rsidR="00635C81" w:rsidRDefault="00635C81" w:rsidP="00B11F64">
            <w:pPr>
              <w:spacing w:after="7" w:line="252" w:lineRule="auto"/>
              <w:ind w:left="0" w:firstLine="0"/>
            </w:pPr>
            <w:r>
              <w:t xml:space="preserve">HALL, Stuart. SOVIK, Liv. (Org.). </w:t>
            </w:r>
            <w:r>
              <w:rPr>
                <w:b/>
              </w:rPr>
              <w:t>Da diáspora: identidades e mediações culturais</w:t>
            </w:r>
            <w:r>
              <w:t xml:space="preserve">. Belo Horizonte: Editora da UFMG, 2011. </w:t>
            </w:r>
          </w:p>
          <w:p w14:paraId="0A16B365" w14:textId="77777777" w:rsidR="00635C81" w:rsidRDefault="00635C81" w:rsidP="00B11F64">
            <w:pPr>
              <w:spacing w:after="0" w:line="252" w:lineRule="auto"/>
              <w:ind w:left="0" w:firstLine="0"/>
            </w:pPr>
            <w:r>
              <w:t xml:space="preserve">YÚDICE, </w:t>
            </w:r>
            <w:proofErr w:type="spellStart"/>
            <w:r>
              <w:t>Goerge</w:t>
            </w:r>
            <w:proofErr w:type="spellEnd"/>
            <w:r>
              <w:t xml:space="preserve">. </w:t>
            </w:r>
            <w:r>
              <w:rPr>
                <w:b/>
              </w:rPr>
              <w:t>A conveniência da cultura: usos da cultura na era global</w:t>
            </w:r>
            <w:r>
              <w:t xml:space="preserve">. Belo Horizonte: Editora da UFMG, 2006. </w:t>
            </w:r>
          </w:p>
          <w:p w14:paraId="23ECE410" w14:textId="77777777" w:rsidR="00635C81" w:rsidRDefault="00635C81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1F60065" w14:textId="77777777" w:rsidR="00635C81" w:rsidRDefault="00635C81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657A0093" w14:textId="77777777" w:rsidR="00635C81" w:rsidRDefault="00635C81" w:rsidP="00B11F64">
            <w:pPr>
              <w:spacing w:after="6" w:line="255" w:lineRule="auto"/>
              <w:ind w:left="32" w:firstLine="0"/>
              <w:jc w:val="left"/>
            </w:pPr>
            <w:r>
              <w:t xml:space="preserve">BAIRON, Sergio. </w:t>
            </w:r>
            <w:r>
              <w:rPr>
                <w:b/>
              </w:rPr>
              <w:t>Interdisciplinaridade Educação, História da Cultura e Hipermídia</w:t>
            </w:r>
            <w:r>
              <w:t xml:space="preserve">. São Paulo: Editora Futura, 2002. </w:t>
            </w:r>
          </w:p>
          <w:p w14:paraId="1474F819" w14:textId="77777777" w:rsidR="00635C81" w:rsidRDefault="00635C81" w:rsidP="00B11F64">
            <w:pPr>
              <w:spacing w:after="36" w:line="252" w:lineRule="auto"/>
              <w:ind w:left="32" w:hanging="16"/>
              <w:jc w:val="left"/>
            </w:pPr>
            <w:r>
              <w:t xml:space="preserve">CASTELLS, Manuel. </w:t>
            </w:r>
            <w:r>
              <w:rPr>
                <w:b/>
              </w:rPr>
              <w:t>O poder da identidade</w:t>
            </w:r>
            <w:r>
              <w:t xml:space="preserve">. 6 ed. </w:t>
            </w:r>
            <w:proofErr w:type="spellStart"/>
            <w:r>
              <w:t>Vl</w:t>
            </w:r>
            <w:proofErr w:type="spellEnd"/>
            <w:r>
              <w:t xml:space="preserve"> II. Rio de Janeiro: Paz e Terra,2008. </w:t>
            </w:r>
          </w:p>
          <w:p w14:paraId="665E91C0" w14:textId="77777777" w:rsidR="00635C81" w:rsidRDefault="00635C81" w:rsidP="00B11F64">
            <w:pPr>
              <w:tabs>
                <w:tab w:val="center" w:pos="2128"/>
                <w:tab w:val="center" w:pos="3272"/>
                <w:tab w:val="center" w:pos="4126"/>
                <w:tab w:val="center" w:pos="4988"/>
                <w:tab w:val="center" w:pos="5847"/>
                <w:tab w:val="center" w:pos="6471"/>
                <w:tab w:val="center" w:pos="7260"/>
              </w:tabs>
              <w:spacing w:after="0" w:line="259" w:lineRule="auto"/>
              <w:ind w:left="0" w:firstLine="0"/>
              <w:jc w:val="left"/>
            </w:pPr>
            <w:r>
              <w:t xml:space="preserve">COSTA, </w:t>
            </w:r>
            <w:r>
              <w:tab/>
              <w:t xml:space="preserve">Sérgio. </w:t>
            </w:r>
            <w:r>
              <w:tab/>
              <w:t xml:space="preserve">“Diferença </w:t>
            </w:r>
            <w:r>
              <w:tab/>
              <w:t xml:space="preserve">e </w:t>
            </w:r>
            <w:r>
              <w:tab/>
              <w:t xml:space="preserve">identidade: </w:t>
            </w:r>
            <w:r>
              <w:tab/>
              <w:t xml:space="preserve">a </w:t>
            </w:r>
            <w:r>
              <w:tab/>
              <w:t xml:space="preserve">crítica </w:t>
            </w:r>
            <w:r>
              <w:tab/>
              <w:t>pós-</w:t>
            </w:r>
          </w:p>
          <w:p w14:paraId="550A5534" w14:textId="77777777" w:rsidR="00635C81" w:rsidRDefault="00635C81" w:rsidP="00B11F64">
            <w:pPr>
              <w:spacing w:after="32" w:line="260" w:lineRule="auto"/>
              <w:ind w:left="32" w:firstLine="0"/>
              <w:jc w:val="left"/>
            </w:pPr>
            <w:r>
              <w:t xml:space="preserve">estruturalista </w:t>
            </w:r>
            <w:r>
              <w:tab/>
              <w:t>ao multiculturalismo”. In: VIEIRA, Liszt (</w:t>
            </w:r>
            <w:proofErr w:type="spellStart"/>
            <w:r>
              <w:t>org</w:t>
            </w:r>
            <w:proofErr w:type="spellEnd"/>
            <w:r>
              <w:t xml:space="preserve">). </w:t>
            </w:r>
            <w:r>
              <w:rPr>
                <w:b/>
              </w:rPr>
              <w:t>Identidade e globalização. Impasses e perspectivas da identidade e a diversidade cultural</w:t>
            </w:r>
            <w:r>
              <w:t>. Rio de Janeiro: Editora Record, 2009.</w:t>
            </w:r>
            <w:r>
              <w:rPr>
                <w:b/>
              </w:rPr>
              <w:t xml:space="preserve"> </w:t>
            </w:r>
          </w:p>
          <w:p w14:paraId="08739FA9" w14:textId="77777777" w:rsidR="00635C81" w:rsidRPr="00C61865" w:rsidRDefault="00635C81" w:rsidP="00B11F64">
            <w:pPr>
              <w:spacing w:after="13" w:line="249" w:lineRule="auto"/>
              <w:ind w:left="32" w:firstLine="0"/>
              <w:rPr>
                <w:lang w:val="es-419"/>
              </w:rPr>
            </w:pPr>
            <w:r>
              <w:t xml:space="preserve">DURHAM, </w:t>
            </w:r>
            <w:proofErr w:type="spellStart"/>
            <w:r>
              <w:t>Meenakshi</w:t>
            </w:r>
            <w:proofErr w:type="spellEnd"/>
            <w:r>
              <w:t xml:space="preserve"> Gigi &amp; KELLNER, Douglas M. </w:t>
            </w:r>
            <w:r>
              <w:rPr>
                <w:b/>
              </w:rPr>
              <w:t xml:space="preserve">Media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Cultural </w:t>
            </w:r>
            <w:proofErr w:type="spellStart"/>
            <w:r>
              <w:rPr>
                <w:b/>
              </w:rPr>
              <w:t>Studies</w:t>
            </w:r>
            <w:proofErr w:type="spellEnd"/>
            <w:r>
              <w:t xml:space="preserve">. </w:t>
            </w:r>
            <w:proofErr w:type="spellStart"/>
            <w:r w:rsidRPr="00C61865">
              <w:rPr>
                <w:lang w:val="es-419"/>
              </w:rPr>
              <w:t>Keyworks</w:t>
            </w:r>
            <w:proofErr w:type="spellEnd"/>
            <w:r w:rsidRPr="00C61865">
              <w:rPr>
                <w:lang w:val="es-419"/>
              </w:rPr>
              <w:t xml:space="preserve">. </w:t>
            </w:r>
            <w:proofErr w:type="spellStart"/>
            <w:r w:rsidRPr="00C61865">
              <w:rPr>
                <w:lang w:val="es-419"/>
              </w:rPr>
              <w:t>Revised</w:t>
            </w:r>
            <w:proofErr w:type="spellEnd"/>
            <w:r w:rsidRPr="00C61865">
              <w:rPr>
                <w:lang w:val="es-419"/>
              </w:rPr>
              <w:t xml:space="preserve"> </w:t>
            </w:r>
            <w:proofErr w:type="spellStart"/>
            <w:r w:rsidRPr="00C61865">
              <w:rPr>
                <w:lang w:val="es-419"/>
              </w:rPr>
              <w:t>edition</w:t>
            </w:r>
            <w:proofErr w:type="spellEnd"/>
            <w:r w:rsidRPr="00C61865">
              <w:rPr>
                <w:lang w:val="es-419"/>
              </w:rPr>
              <w:t xml:space="preserve">. USA: Blackwell Publishing, 2006. </w:t>
            </w:r>
          </w:p>
          <w:p w14:paraId="56C0BBDC" w14:textId="77777777" w:rsidR="00635C81" w:rsidRDefault="00635C81" w:rsidP="00B11F64">
            <w:pPr>
              <w:spacing w:after="7" w:line="256" w:lineRule="auto"/>
              <w:ind w:left="32" w:hanging="16"/>
            </w:pPr>
            <w:r w:rsidRPr="00C61865">
              <w:rPr>
                <w:lang w:val="es-419"/>
              </w:rPr>
              <w:t xml:space="preserve">FAZENDA, </w:t>
            </w:r>
            <w:proofErr w:type="spellStart"/>
            <w:r w:rsidRPr="00C61865">
              <w:rPr>
                <w:lang w:val="es-419"/>
              </w:rPr>
              <w:t>Ivani</w:t>
            </w:r>
            <w:proofErr w:type="spellEnd"/>
            <w:r w:rsidRPr="00C61865">
              <w:rPr>
                <w:lang w:val="es-419"/>
              </w:rPr>
              <w:t xml:space="preserve"> Catarina Arantes. </w:t>
            </w:r>
            <w:r>
              <w:rPr>
                <w:b/>
              </w:rPr>
              <w:t>O Que é Interdisciplinaridade?</w:t>
            </w:r>
            <w:r>
              <w:t xml:space="preserve"> - 2 ed. São Paulo: Editora Cortez, 2013. </w:t>
            </w:r>
          </w:p>
          <w:p w14:paraId="3AF3B9DE" w14:textId="77777777" w:rsidR="00635C81" w:rsidRDefault="00635C81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3AEE682" w14:textId="77777777" w:rsidR="004E24AC" w:rsidRDefault="004E24AC"/>
    <w:sectPr w:rsidR="004E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984"/>
    <w:multiLevelType w:val="hybridMultilevel"/>
    <w:tmpl w:val="04F471AA"/>
    <w:lvl w:ilvl="0" w:tplc="251ADADA">
      <w:start w:val="1"/>
      <w:numFmt w:val="bullet"/>
      <w:lvlText w:val="•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0732E">
      <w:start w:val="1"/>
      <w:numFmt w:val="bullet"/>
      <w:lvlText w:val="o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C8EBE">
      <w:start w:val="1"/>
      <w:numFmt w:val="bullet"/>
      <w:lvlText w:val="▪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ECB5A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C4B48">
      <w:start w:val="1"/>
      <w:numFmt w:val="bullet"/>
      <w:lvlText w:val="o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CD880">
      <w:start w:val="1"/>
      <w:numFmt w:val="bullet"/>
      <w:lvlText w:val="▪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8B5F8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240C0">
      <w:start w:val="1"/>
      <w:numFmt w:val="bullet"/>
      <w:lvlText w:val="o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A4414">
      <w:start w:val="1"/>
      <w:numFmt w:val="bullet"/>
      <w:lvlText w:val="▪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B2EB4"/>
    <w:multiLevelType w:val="hybridMultilevel"/>
    <w:tmpl w:val="F01AA952"/>
    <w:lvl w:ilvl="0" w:tplc="2A7ACDEA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01DD8">
      <w:start w:val="1"/>
      <w:numFmt w:val="bullet"/>
      <w:lvlText w:val="o"/>
      <w:lvlJc w:val="left"/>
      <w:pPr>
        <w:ind w:left="1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2EBA2">
      <w:start w:val="1"/>
      <w:numFmt w:val="bullet"/>
      <w:lvlText w:val="▪"/>
      <w:lvlJc w:val="left"/>
      <w:pPr>
        <w:ind w:left="2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AFBDE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09A66">
      <w:start w:val="1"/>
      <w:numFmt w:val="bullet"/>
      <w:lvlText w:val="o"/>
      <w:lvlJc w:val="left"/>
      <w:pPr>
        <w:ind w:left="3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8B8EA">
      <w:start w:val="1"/>
      <w:numFmt w:val="bullet"/>
      <w:lvlText w:val="▪"/>
      <w:lvlJc w:val="left"/>
      <w:pPr>
        <w:ind w:left="4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42B8C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203BA">
      <w:start w:val="1"/>
      <w:numFmt w:val="bullet"/>
      <w:lvlText w:val="o"/>
      <w:lvlJc w:val="left"/>
      <w:pPr>
        <w:ind w:left="5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8F788">
      <w:start w:val="1"/>
      <w:numFmt w:val="bullet"/>
      <w:lvlText w:val="▪"/>
      <w:lvlJc w:val="left"/>
      <w:pPr>
        <w:ind w:left="6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1704D3"/>
    <w:multiLevelType w:val="hybridMultilevel"/>
    <w:tmpl w:val="A3545452"/>
    <w:lvl w:ilvl="0" w:tplc="2CE4AC3E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6BADE">
      <w:start w:val="1"/>
      <w:numFmt w:val="bullet"/>
      <w:lvlText w:val="o"/>
      <w:lvlJc w:val="left"/>
      <w:pPr>
        <w:ind w:left="1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458A4">
      <w:start w:val="1"/>
      <w:numFmt w:val="bullet"/>
      <w:lvlText w:val="▪"/>
      <w:lvlJc w:val="left"/>
      <w:pPr>
        <w:ind w:left="2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074EA">
      <w:start w:val="1"/>
      <w:numFmt w:val="bullet"/>
      <w:lvlText w:val="•"/>
      <w:lvlJc w:val="left"/>
      <w:pPr>
        <w:ind w:left="2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4FF3A">
      <w:start w:val="1"/>
      <w:numFmt w:val="bullet"/>
      <w:lvlText w:val="o"/>
      <w:lvlJc w:val="left"/>
      <w:pPr>
        <w:ind w:left="3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6A474">
      <w:start w:val="1"/>
      <w:numFmt w:val="bullet"/>
      <w:lvlText w:val="▪"/>
      <w:lvlJc w:val="left"/>
      <w:pPr>
        <w:ind w:left="4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86246">
      <w:start w:val="1"/>
      <w:numFmt w:val="bullet"/>
      <w:lvlText w:val="•"/>
      <w:lvlJc w:val="left"/>
      <w:pPr>
        <w:ind w:left="4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E6F82">
      <w:start w:val="1"/>
      <w:numFmt w:val="bullet"/>
      <w:lvlText w:val="o"/>
      <w:lvlJc w:val="left"/>
      <w:pPr>
        <w:ind w:left="5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0C1F8">
      <w:start w:val="1"/>
      <w:numFmt w:val="bullet"/>
      <w:lvlText w:val="▪"/>
      <w:lvlJc w:val="left"/>
      <w:pPr>
        <w:ind w:left="6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0645716">
    <w:abstractNumId w:val="0"/>
  </w:num>
  <w:num w:numId="2" w16cid:durableId="871724381">
    <w:abstractNumId w:val="1"/>
  </w:num>
  <w:num w:numId="3" w16cid:durableId="120953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81"/>
    <w:rsid w:val="004E24AC"/>
    <w:rsid w:val="0063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7B2"/>
  <w15:chartTrackingRefBased/>
  <w15:docId w15:val="{E00FAAF2-3DA5-46EC-97C0-FE160A5E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81"/>
    <w:pPr>
      <w:spacing w:after="5" w:line="361" w:lineRule="auto"/>
      <w:ind w:left="415" w:hanging="2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35C8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1</cp:revision>
  <dcterms:created xsi:type="dcterms:W3CDTF">2022-09-13T13:14:00Z</dcterms:created>
  <dcterms:modified xsi:type="dcterms:W3CDTF">2022-09-13T13:16:00Z</dcterms:modified>
</cp:coreProperties>
</file>